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F95D8" w14:textId="77777777" w:rsidR="000D245B" w:rsidRDefault="000D245B" w:rsidP="000D245B">
      <w:pPr>
        <w:jc w:val="center"/>
        <w:rPr>
          <w:rFonts w:ascii="Times New Roman" w:hAnsi="Times New Roman" w:cs="Times New Roman"/>
          <w:b/>
          <w:sz w:val="36"/>
          <w:szCs w:val="36"/>
          <w:lang w:val="en-GB"/>
        </w:rPr>
      </w:pPr>
      <w:r w:rsidRPr="008932B8">
        <w:rPr>
          <w:rFonts w:ascii="Times New Roman" w:hAnsi="Times New Roman" w:cs="Times New Roman"/>
          <w:b/>
          <w:sz w:val="36"/>
          <w:szCs w:val="36"/>
          <w:lang w:val="en-GB"/>
        </w:rPr>
        <w:t>Gender Policy</w:t>
      </w:r>
    </w:p>
    <w:p w14:paraId="770436FD" w14:textId="77777777" w:rsidR="000D245B" w:rsidRDefault="000D245B" w:rsidP="000D245B">
      <w:pPr>
        <w:jc w:val="center"/>
        <w:rPr>
          <w:rFonts w:ascii="Times New Roman" w:hAnsi="Times New Roman" w:cs="Times New Roman"/>
          <w:b/>
          <w:sz w:val="36"/>
          <w:szCs w:val="36"/>
          <w:lang w:val="en-GB"/>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2F765BA1" wp14:editId="6AA603B5">
                <wp:simplePos x="0" y="0"/>
                <wp:positionH relativeFrom="column">
                  <wp:posOffset>1190846</wp:posOffset>
                </wp:positionH>
                <wp:positionV relativeFrom="paragraph">
                  <wp:posOffset>200527</wp:posOffset>
                </wp:positionV>
                <wp:extent cx="2923953" cy="10322"/>
                <wp:effectExtent l="0" t="12700" r="35560" b="27940"/>
                <wp:wrapNone/>
                <wp:docPr id="21" name="Straight Connector 21"/>
                <wp:cNvGraphicFramePr/>
                <a:graphic xmlns:a="http://schemas.openxmlformats.org/drawingml/2006/main">
                  <a:graphicData uri="http://schemas.microsoft.com/office/word/2010/wordprocessingShape">
                    <wps:wsp>
                      <wps:cNvCnPr/>
                      <wps:spPr>
                        <a:xfrm flipV="1">
                          <a:off x="0" y="0"/>
                          <a:ext cx="2923953" cy="10322"/>
                        </a:xfrm>
                        <a:prstGeom prst="line">
                          <a:avLst/>
                        </a:prstGeom>
                        <a:ln w="38100" cmpd="dbl">
                          <a:solidFill>
                            <a:srgbClr val="ED4414"/>
                          </a:solidFill>
                          <a:prstDash val="solid"/>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7CE72" id="Straight Connector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5.8pt" to="324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" strokecolor="#ed4414" strokeweight="3pt">
                <v:stroke linestyle="thinThin" joinstyle="miter"/>
              </v:line>
            </w:pict>
          </mc:Fallback>
        </mc:AlternateContent>
      </w:r>
    </w:p>
    <w:p w14:paraId="77BE7899" w14:textId="77777777" w:rsidR="000D245B" w:rsidRPr="008932B8" w:rsidRDefault="000D245B" w:rsidP="000D245B">
      <w:pPr>
        <w:rPr>
          <w:rFonts w:ascii="Times New Roman" w:hAnsi="Times New Roman" w:cs="Times New Roman"/>
          <w:b/>
          <w:lang w:val="en-GB"/>
        </w:rPr>
      </w:pPr>
    </w:p>
    <w:p w14:paraId="61258CFA" w14:textId="77777777" w:rsidR="000D245B" w:rsidRPr="00CE10FD" w:rsidRDefault="000D245B" w:rsidP="000D245B">
      <w:pPr>
        <w:rPr>
          <w:rFonts w:ascii="Times New Roman" w:hAnsi="Times New Roman" w:cs="Times New Roman"/>
          <w:b/>
          <w:lang w:val="en-GB"/>
        </w:rPr>
      </w:pPr>
      <w:r w:rsidRPr="00CE10FD">
        <w:rPr>
          <w:rFonts w:ascii="Times New Roman" w:hAnsi="Times New Roman" w:cs="Times New Roman"/>
          <w:b/>
          <w:lang w:val="en-GB"/>
        </w:rPr>
        <w:t>1. Introduction</w:t>
      </w:r>
    </w:p>
    <w:p w14:paraId="789E3559" w14:textId="77777777" w:rsidR="000D245B" w:rsidRDefault="000D245B" w:rsidP="000D245B">
      <w:pPr>
        <w:rPr>
          <w:rFonts w:ascii="Times New Roman" w:hAnsi="Times New Roman" w:cs="Times New Roman"/>
          <w:lang w:val="en-GB"/>
        </w:rPr>
      </w:pPr>
    </w:p>
    <w:p w14:paraId="68719210" w14:textId="77777777" w:rsidR="000D245B" w:rsidRPr="008932B8" w:rsidRDefault="000D245B" w:rsidP="000D245B">
      <w:pPr>
        <w:rPr>
          <w:rFonts w:ascii="Times New Roman" w:hAnsi="Times New Roman" w:cs="Times New Roman"/>
          <w:lang w:val="en-GB"/>
        </w:rPr>
      </w:pPr>
      <w:r w:rsidRPr="008932B8">
        <w:rPr>
          <w:rFonts w:ascii="Times New Roman" w:hAnsi="Times New Roman" w:cs="Times New Roman"/>
          <w:lang w:val="en-GB"/>
        </w:rPr>
        <w:t>The rationale for mainstreaming a gender perspective in all the programme activities of CVM and APA lies in the APA and CVM mission statements and objectives to work together for a more humane world. Gender equality ensures that there is no sex-based discrimination in the allocation of resources, benefits or access to services. The purpose of this policy is to define the main principles and approach of CVM and APA and how to address gender issues in APA and CVM programme activities.</w:t>
      </w:r>
    </w:p>
    <w:p w14:paraId="67FD5E08" w14:textId="77777777" w:rsidR="000D245B" w:rsidRPr="00CE10FD" w:rsidRDefault="000D245B" w:rsidP="000D245B">
      <w:pPr>
        <w:rPr>
          <w:rFonts w:ascii="Times New Roman" w:hAnsi="Times New Roman" w:cs="Times New Roman"/>
          <w:b/>
          <w:lang w:val="en-GB"/>
        </w:rPr>
      </w:pPr>
    </w:p>
    <w:p w14:paraId="7E0D3A29" w14:textId="77777777" w:rsidR="000D245B" w:rsidRPr="00CE10FD" w:rsidRDefault="000D245B" w:rsidP="000D245B">
      <w:pPr>
        <w:rPr>
          <w:rFonts w:ascii="Times New Roman" w:hAnsi="Times New Roman" w:cs="Times New Roman"/>
          <w:b/>
          <w:lang w:val="en-GB"/>
        </w:rPr>
      </w:pPr>
      <w:r w:rsidRPr="00CE10FD">
        <w:rPr>
          <w:rFonts w:ascii="Times New Roman" w:hAnsi="Times New Roman" w:cs="Times New Roman"/>
          <w:b/>
          <w:lang w:val="en-GB"/>
        </w:rPr>
        <w:t>2. Principles</w:t>
      </w:r>
    </w:p>
    <w:p w14:paraId="5C7D2E41" w14:textId="77777777" w:rsidR="000D245B" w:rsidRDefault="000D245B" w:rsidP="000D245B">
      <w:pPr>
        <w:rPr>
          <w:rFonts w:ascii="Times New Roman" w:hAnsi="Times New Roman" w:cs="Times New Roman"/>
          <w:lang w:val="en-GB"/>
        </w:rPr>
      </w:pPr>
    </w:p>
    <w:p w14:paraId="49645B17" w14:textId="77777777" w:rsidR="000D245B" w:rsidRPr="008932B8" w:rsidRDefault="000D245B" w:rsidP="000D245B">
      <w:pPr>
        <w:rPr>
          <w:rFonts w:ascii="Times New Roman" w:hAnsi="Times New Roman" w:cs="Times New Roman"/>
          <w:lang w:val="en-GB"/>
        </w:rPr>
      </w:pPr>
      <w:r w:rsidRPr="008932B8">
        <w:rPr>
          <w:rFonts w:ascii="Times New Roman" w:hAnsi="Times New Roman" w:cs="Times New Roman"/>
          <w:lang w:val="en-GB"/>
        </w:rPr>
        <w:t>The achievement of gender equality requires that:</w:t>
      </w:r>
    </w:p>
    <w:p w14:paraId="2A075547" w14:textId="77777777" w:rsidR="000D245B" w:rsidRPr="008932B8" w:rsidRDefault="000D245B" w:rsidP="000D245B">
      <w:pPr>
        <w:pStyle w:val="ListParagraph"/>
        <w:numPr>
          <w:ilvl w:val="0"/>
          <w:numId w:val="1"/>
        </w:numPr>
        <w:rPr>
          <w:rFonts w:ascii="Times New Roman" w:hAnsi="Times New Roman" w:cs="Times New Roman"/>
          <w:lang w:val="en-GB"/>
        </w:rPr>
      </w:pPr>
      <w:r w:rsidRPr="008932B8">
        <w:rPr>
          <w:rFonts w:ascii="Times New Roman" w:hAnsi="Times New Roman" w:cs="Times New Roman"/>
          <w:lang w:val="en-GB"/>
        </w:rPr>
        <w:t>Gender equality and equity are vital to CVM’s and APA’s work.</w:t>
      </w:r>
    </w:p>
    <w:p w14:paraId="765F490D" w14:textId="77777777" w:rsidR="000D245B" w:rsidRPr="008932B8" w:rsidRDefault="000D245B" w:rsidP="000D245B">
      <w:pPr>
        <w:pStyle w:val="ListParagraph"/>
        <w:numPr>
          <w:ilvl w:val="0"/>
          <w:numId w:val="1"/>
        </w:numPr>
        <w:rPr>
          <w:rFonts w:ascii="Times New Roman" w:hAnsi="Times New Roman" w:cs="Times New Roman"/>
          <w:lang w:val="en-GB"/>
        </w:rPr>
      </w:pPr>
      <w:r w:rsidRPr="008932B8">
        <w:rPr>
          <w:rFonts w:ascii="Times New Roman" w:hAnsi="Times New Roman" w:cs="Times New Roman"/>
          <w:lang w:val="en-GB"/>
        </w:rPr>
        <w:t>The empowerment of women and girls is recognized as basic to our mission because women and girls benefit least from services / resources, carry the largest share of work and are more exposed to poverty and most at risk to HIV infection.</w:t>
      </w:r>
    </w:p>
    <w:p w14:paraId="408263C5" w14:textId="77777777" w:rsidR="000D245B" w:rsidRPr="008932B8" w:rsidRDefault="000D245B" w:rsidP="000D245B">
      <w:pPr>
        <w:pStyle w:val="ListParagraph"/>
        <w:numPr>
          <w:ilvl w:val="0"/>
          <w:numId w:val="1"/>
        </w:numPr>
        <w:rPr>
          <w:rFonts w:ascii="Times New Roman" w:hAnsi="Times New Roman" w:cs="Times New Roman"/>
          <w:lang w:val="en-GB"/>
        </w:rPr>
      </w:pPr>
      <w:r w:rsidRPr="008932B8">
        <w:rPr>
          <w:rFonts w:ascii="Times New Roman" w:hAnsi="Times New Roman" w:cs="Times New Roman"/>
          <w:lang w:val="en-GB"/>
        </w:rPr>
        <w:t>Every individual understands and promotes attitudes and behaviours that facilitate gender equality and equity.</w:t>
      </w:r>
    </w:p>
    <w:p w14:paraId="653A53B5" w14:textId="77777777" w:rsidR="000D245B" w:rsidRPr="008932B8" w:rsidRDefault="000D245B" w:rsidP="000D245B">
      <w:pPr>
        <w:pStyle w:val="ListParagraph"/>
        <w:numPr>
          <w:ilvl w:val="0"/>
          <w:numId w:val="1"/>
        </w:numPr>
        <w:rPr>
          <w:rFonts w:ascii="Times New Roman" w:hAnsi="Times New Roman" w:cs="Times New Roman"/>
          <w:lang w:val="en-GB"/>
        </w:rPr>
      </w:pPr>
      <w:r w:rsidRPr="008932B8">
        <w:rPr>
          <w:rFonts w:ascii="Times New Roman" w:hAnsi="Times New Roman" w:cs="Times New Roman"/>
          <w:lang w:val="en-GB"/>
        </w:rPr>
        <w:t>Adequate resources are allocated to ensure that gender is prioritized as a fundamental aspect to all programming and efforts. All activities of the programmes are continuously monitored against gender indicators</w:t>
      </w:r>
    </w:p>
    <w:p w14:paraId="09AA2A1D" w14:textId="77777777" w:rsidR="000D245B" w:rsidRPr="008932B8" w:rsidRDefault="000D245B" w:rsidP="000D245B">
      <w:pPr>
        <w:pStyle w:val="ListParagraph"/>
        <w:numPr>
          <w:ilvl w:val="0"/>
          <w:numId w:val="1"/>
        </w:numPr>
        <w:rPr>
          <w:rFonts w:ascii="Times New Roman" w:hAnsi="Times New Roman" w:cs="Times New Roman"/>
          <w:lang w:val="en-GB"/>
        </w:rPr>
      </w:pPr>
      <w:r w:rsidRPr="008932B8">
        <w:rPr>
          <w:rFonts w:ascii="Times New Roman" w:hAnsi="Times New Roman" w:cs="Times New Roman"/>
          <w:lang w:val="en-GB"/>
        </w:rPr>
        <w:t>The cross-cutting nature of gender concerns are recognized (gender equality is both everyone’s responsibility and an area that warrants specialized attention and resources).</w:t>
      </w:r>
    </w:p>
    <w:p w14:paraId="601E4877" w14:textId="77777777" w:rsidR="000D245B" w:rsidRPr="008932B8" w:rsidRDefault="000D245B" w:rsidP="000D245B">
      <w:pPr>
        <w:rPr>
          <w:rFonts w:ascii="Times New Roman" w:hAnsi="Times New Roman" w:cs="Times New Roman"/>
          <w:lang w:val="en-GB"/>
        </w:rPr>
      </w:pPr>
    </w:p>
    <w:p w14:paraId="04CEE456" w14:textId="77777777" w:rsidR="000D245B" w:rsidRPr="00CE10FD" w:rsidRDefault="000D245B" w:rsidP="000D245B">
      <w:pPr>
        <w:rPr>
          <w:rFonts w:ascii="Times New Roman" w:hAnsi="Times New Roman" w:cs="Times New Roman"/>
          <w:b/>
          <w:lang w:val="en-GB"/>
        </w:rPr>
      </w:pPr>
      <w:r w:rsidRPr="00CE10FD">
        <w:rPr>
          <w:rFonts w:ascii="Times New Roman" w:hAnsi="Times New Roman" w:cs="Times New Roman"/>
          <w:b/>
          <w:lang w:val="en-GB"/>
        </w:rPr>
        <w:t>3.  Objective</w:t>
      </w:r>
    </w:p>
    <w:p w14:paraId="101A6853" w14:textId="77777777" w:rsidR="000D245B" w:rsidRDefault="000D245B" w:rsidP="000D245B">
      <w:pPr>
        <w:rPr>
          <w:rFonts w:ascii="Times New Roman" w:hAnsi="Times New Roman" w:cs="Times New Roman"/>
          <w:lang w:val="en-GB"/>
        </w:rPr>
      </w:pPr>
    </w:p>
    <w:p w14:paraId="6020EAA7" w14:textId="77777777" w:rsidR="000D245B" w:rsidRPr="008932B8" w:rsidRDefault="000D245B" w:rsidP="000D245B">
      <w:pPr>
        <w:rPr>
          <w:rFonts w:ascii="Times New Roman" w:hAnsi="Times New Roman" w:cs="Times New Roman"/>
          <w:u w:val="single"/>
          <w:lang w:val="en-GB"/>
        </w:rPr>
      </w:pPr>
      <w:r w:rsidRPr="008932B8">
        <w:rPr>
          <w:rFonts w:ascii="Times New Roman" w:hAnsi="Times New Roman" w:cs="Times New Roman"/>
          <w:lang w:val="en-GB"/>
        </w:rPr>
        <w:t>The gender policy aims to ensure that gender equality and women’s empowerment are central to APA’s and CVM’s:</w:t>
      </w:r>
    </w:p>
    <w:p w14:paraId="69D6F2D7" w14:textId="77777777" w:rsidR="000D245B" w:rsidRPr="008932B8" w:rsidRDefault="000D245B" w:rsidP="000D245B">
      <w:pPr>
        <w:numPr>
          <w:ilvl w:val="0"/>
          <w:numId w:val="2"/>
        </w:numPr>
        <w:rPr>
          <w:rFonts w:ascii="Times New Roman" w:hAnsi="Times New Roman" w:cs="Times New Roman"/>
          <w:lang w:val="en-GB"/>
        </w:rPr>
      </w:pPr>
      <w:r w:rsidRPr="008932B8">
        <w:rPr>
          <w:rFonts w:ascii="Times New Roman" w:hAnsi="Times New Roman" w:cs="Times New Roman"/>
          <w:lang w:val="en-GB"/>
        </w:rPr>
        <w:t>Programmes in all countries</w:t>
      </w:r>
    </w:p>
    <w:p w14:paraId="762F0AB4" w14:textId="77777777" w:rsidR="000D245B" w:rsidRPr="008932B8" w:rsidRDefault="000D245B" w:rsidP="000D245B">
      <w:pPr>
        <w:numPr>
          <w:ilvl w:val="0"/>
          <w:numId w:val="2"/>
        </w:numPr>
        <w:rPr>
          <w:rFonts w:ascii="Times New Roman" w:hAnsi="Times New Roman" w:cs="Times New Roman"/>
          <w:lang w:val="en-GB"/>
        </w:rPr>
      </w:pPr>
      <w:r w:rsidRPr="008932B8">
        <w:rPr>
          <w:rFonts w:ascii="Times New Roman" w:hAnsi="Times New Roman" w:cs="Times New Roman"/>
          <w:lang w:val="en-GB"/>
        </w:rPr>
        <w:t>Organizations, culture and behaviour</w:t>
      </w:r>
    </w:p>
    <w:p w14:paraId="05BA8B1D" w14:textId="77777777" w:rsidR="000D245B" w:rsidRPr="008932B8" w:rsidRDefault="000D245B" w:rsidP="000D245B">
      <w:pPr>
        <w:numPr>
          <w:ilvl w:val="0"/>
          <w:numId w:val="2"/>
        </w:numPr>
        <w:rPr>
          <w:rFonts w:ascii="Times New Roman" w:hAnsi="Times New Roman" w:cs="Times New Roman"/>
          <w:lang w:val="en-GB"/>
        </w:rPr>
      </w:pPr>
      <w:r w:rsidRPr="008932B8">
        <w:rPr>
          <w:rFonts w:ascii="Times New Roman" w:hAnsi="Times New Roman" w:cs="Times New Roman"/>
          <w:lang w:val="en-GB"/>
        </w:rPr>
        <w:t xml:space="preserve">Organizational identity </w:t>
      </w:r>
    </w:p>
    <w:p w14:paraId="6077846A" w14:textId="77777777" w:rsidR="000D245B" w:rsidRPr="008932B8" w:rsidRDefault="000D245B" w:rsidP="000D245B">
      <w:pPr>
        <w:rPr>
          <w:rFonts w:ascii="Times New Roman" w:hAnsi="Times New Roman" w:cs="Times New Roman"/>
          <w:lang w:val="en-GB"/>
        </w:rPr>
      </w:pPr>
    </w:p>
    <w:p w14:paraId="641FCF24" w14:textId="77777777" w:rsidR="000D245B" w:rsidRPr="00CE10FD" w:rsidRDefault="000D245B" w:rsidP="000D245B">
      <w:pPr>
        <w:rPr>
          <w:rFonts w:ascii="Times New Roman" w:hAnsi="Times New Roman" w:cs="Times New Roman"/>
          <w:b/>
          <w:lang w:val="en-GB"/>
        </w:rPr>
      </w:pPr>
      <w:r w:rsidRPr="00CE10FD">
        <w:rPr>
          <w:rFonts w:ascii="Times New Roman" w:hAnsi="Times New Roman" w:cs="Times New Roman"/>
          <w:b/>
          <w:lang w:val="en-GB"/>
        </w:rPr>
        <w:t>4.  Programmes</w:t>
      </w:r>
    </w:p>
    <w:p w14:paraId="335A82DA" w14:textId="77777777" w:rsidR="000D245B" w:rsidRDefault="000D245B" w:rsidP="000D245B">
      <w:pPr>
        <w:rPr>
          <w:rFonts w:ascii="Times New Roman" w:hAnsi="Times New Roman" w:cs="Times New Roman"/>
          <w:lang w:val="en-GB"/>
        </w:rPr>
      </w:pPr>
    </w:p>
    <w:p w14:paraId="325AB8D1" w14:textId="77777777" w:rsidR="000D245B" w:rsidRPr="008932B8" w:rsidRDefault="000D245B" w:rsidP="000D245B">
      <w:pPr>
        <w:rPr>
          <w:rFonts w:ascii="Times New Roman" w:hAnsi="Times New Roman" w:cs="Times New Roman"/>
          <w:u w:val="single"/>
          <w:lang w:val="en-GB"/>
        </w:rPr>
      </w:pPr>
      <w:r w:rsidRPr="008932B8">
        <w:rPr>
          <w:rFonts w:ascii="Times New Roman" w:hAnsi="Times New Roman" w:cs="Times New Roman"/>
          <w:lang w:val="en-GB"/>
        </w:rPr>
        <w:t>All programmes must support women’s empower</w:t>
      </w:r>
      <w:r>
        <w:rPr>
          <w:rFonts w:ascii="Times New Roman" w:hAnsi="Times New Roman" w:cs="Times New Roman"/>
          <w:lang w:val="en-GB"/>
        </w:rPr>
        <w:t>ment</w:t>
      </w:r>
      <w:r w:rsidRPr="008932B8">
        <w:rPr>
          <w:rFonts w:ascii="Times New Roman" w:hAnsi="Times New Roman" w:cs="Times New Roman"/>
          <w:lang w:val="en-GB"/>
        </w:rPr>
        <w:t xml:space="preserve"> and promote women’s rights through the use of the following strategies: </w:t>
      </w:r>
    </w:p>
    <w:p w14:paraId="5D70F8AD" w14:textId="77777777" w:rsidR="000D245B" w:rsidRPr="008932B8" w:rsidRDefault="000D245B" w:rsidP="000D245B">
      <w:pPr>
        <w:pStyle w:val="ListParagraph"/>
        <w:numPr>
          <w:ilvl w:val="0"/>
          <w:numId w:val="3"/>
        </w:numPr>
        <w:rPr>
          <w:rFonts w:ascii="Times New Roman" w:hAnsi="Times New Roman" w:cs="Times New Roman"/>
          <w:i/>
          <w:lang w:val="en-GB"/>
        </w:rPr>
      </w:pPr>
      <w:r w:rsidRPr="008932B8">
        <w:rPr>
          <w:rFonts w:ascii="Times New Roman" w:hAnsi="Times New Roman" w:cs="Times New Roman"/>
          <w:lang w:val="en-GB"/>
        </w:rPr>
        <w:t>Apply gender analysis at all stages of the programme, including planning, implementation, impact assessment and development of measurable gender indicators.</w:t>
      </w:r>
    </w:p>
    <w:p w14:paraId="5200DB04" w14:textId="77777777" w:rsidR="000D245B" w:rsidRPr="008932B8" w:rsidRDefault="000D245B" w:rsidP="000D245B">
      <w:pPr>
        <w:pStyle w:val="ListParagraph"/>
        <w:numPr>
          <w:ilvl w:val="0"/>
          <w:numId w:val="3"/>
        </w:numPr>
        <w:rPr>
          <w:rFonts w:ascii="Times New Roman" w:hAnsi="Times New Roman" w:cs="Times New Roman"/>
          <w:i/>
          <w:lang w:val="en-GB"/>
        </w:rPr>
      </w:pPr>
      <w:r w:rsidRPr="008932B8">
        <w:rPr>
          <w:rFonts w:ascii="Times New Roman" w:hAnsi="Times New Roman" w:cs="Times New Roman"/>
          <w:lang w:val="en-GB"/>
        </w:rPr>
        <w:t>Develop the capacity of programme staff to carry out monitoring and evaluation related to gender.</w:t>
      </w:r>
    </w:p>
    <w:p w14:paraId="05DEFDF3" w14:textId="77777777" w:rsidR="000D245B" w:rsidRPr="008932B8" w:rsidRDefault="000D245B" w:rsidP="000D245B">
      <w:pPr>
        <w:pStyle w:val="ListParagraph"/>
        <w:numPr>
          <w:ilvl w:val="0"/>
          <w:numId w:val="3"/>
        </w:numPr>
        <w:rPr>
          <w:rFonts w:ascii="Times New Roman" w:hAnsi="Times New Roman" w:cs="Times New Roman"/>
          <w:i/>
          <w:lang w:val="en-GB"/>
        </w:rPr>
      </w:pPr>
      <w:r w:rsidRPr="008932B8">
        <w:rPr>
          <w:rFonts w:ascii="Times New Roman" w:hAnsi="Times New Roman" w:cs="Times New Roman"/>
          <w:lang w:val="en-GB"/>
        </w:rPr>
        <w:lastRenderedPageBreak/>
        <w:t>Develop gender-sensitive approaches and methods of work, which are empowering, building on lessons learnt from monitoring and evaluation of activities through participation at all levels.</w:t>
      </w:r>
    </w:p>
    <w:p w14:paraId="56C1106B" w14:textId="77777777" w:rsidR="000D245B" w:rsidRPr="008932B8" w:rsidRDefault="000D245B" w:rsidP="000D245B">
      <w:pPr>
        <w:pStyle w:val="ListParagraph"/>
        <w:numPr>
          <w:ilvl w:val="0"/>
          <w:numId w:val="3"/>
        </w:numPr>
        <w:rPr>
          <w:rFonts w:ascii="Times New Roman" w:hAnsi="Times New Roman" w:cs="Times New Roman"/>
          <w:i/>
          <w:lang w:val="en-GB"/>
        </w:rPr>
      </w:pPr>
      <w:r w:rsidRPr="008932B8">
        <w:rPr>
          <w:rFonts w:ascii="Times New Roman" w:hAnsi="Times New Roman" w:cs="Times New Roman"/>
          <w:lang w:val="en-GB"/>
        </w:rPr>
        <w:t>Ensure project staff take responsibility for promoting gender equality.</w:t>
      </w:r>
    </w:p>
    <w:p w14:paraId="479FBB1A" w14:textId="77777777" w:rsidR="000D245B" w:rsidRPr="008932B8" w:rsidRDefault="000D245B" w:rsidP="000D245B">
      <w:pPr>
        <w:pStyle w:val="ListParagraph"/>
        <w:numPr>
          <w:ilvl w:val="0"/>
          <w:numId w:val="3"/>
        </w:numPr>
        <w:rPr>
          <w:rFonts w:ascii="Times New Roman" w:hAnsi="Times New Roman" w:cs="Times New Roman"/>
          <w:i/>
          <w:lang w:val="en-GB"/>
        </w:rPr>
      </w:pPr>
      <w:r w:rsidRPr="008932B8">
        <w:rPr>
          <w:rFonts w:ascii="Times New Roman" w:hAnsi="Times New Roman" w:cs="Times New Roman"/>
          <w:lang w:val="en-GB"/>
        </w:rPr>
        <w:t>Initiate and promote structures and opportunities for women’s participation in decision-making at all levels.</w:t>
      </w:r>
    </w:p>
    <w:p w14:paraId="55D9B34E" w14:textId="77777777" w:rsidR="000D245B" w:rsidRPr="008932B8" w:rsidRDefault="000D245B" w:rsidP="000D245B">
      <w:pPr>
        <w:pStyle w:val="ListParagraph"/>
        <w:numPr>
          <w:ilvl w:val="0"/>
          <w:numId w:val="3"/>
        </w:numPr>
        <w:rPr>
          <w:rFonts w:ascii="Times New Roman" w:hAnsi="Times New Roman" w:cs="Times New Roman"/>
          <w:i/>
          <w:lang w:val="en-GB"/>
        </w:rPr>
      </w:pPr>
      <w:r w:rsidRPr="008932B8">
        <w:rPr>
          <w:rFonts w:ascii="Times New Roman" w:hAnsi="Times New Roman" w:cs="Times New Roman"/>
          <w:lang w:val="en-GB"/>
        </w:rPr>
        <w:t xml:space="preserve">Ensure that women’s and girls’ voices are heard in mainstream development processes. </w:t>
      </w:r>
    </w:p>
    <w:p w14:paraId="1BC08F87" w14:textId="77777777" w:rsidR="000D245B" w:rsidRPr="008932B8" w:rsidRDefault="000D245B" w:rsidP="000D245B">
      <w:pPr>
        <w:pStyle w:val="ListParagraph"/>
        <w:numPr>
          <w:ilvl w:val="0"/>
          <w:numId w:val="3"/>
        </w:numPr>
        <w:rPr>
          <w:rFonts w:ascii="Times New Roman" w:hAnsi="Times New Roman" w:cs="Times New Roman"/>
          <w:i/>
          <w:lang w:val="en-GB"/>
        </w:rPr>
      </w:pPr>
      <w:r w:rsidRPr="008932B8">
        <w:rPr>
          <w:rFonts w:ascii="Times New Roman" w:hAnsi="Times New Roman" w:cs="Times New Roman"/>
          <w:lang w:val="en-GB"/>
        </w:rPr>
        <w:t>Include gender equality perspectives in all advocacy work and spheres of influence.</w:t>
      </w:r>
    </w:p>
    <w:p w14:paraId="454EFFDD" w14:textId="77777777" w:rsidR="000D245B" w:rsidRPr="008932B8" w:rsidRDefault="000D245B" w:rsidP="000D245B">
      <w:pPr>
        <w:pStyle w:val="ListParagraph"/>
        <w:numPr>
          <w:ilvl w:val="0"/>
          <w:numId w:val="3"/>
        </w:numPr>
        <w:rPr>
          <w:rFonts w:ascii="Times New Roman" w:hAnsi="Times New Roman" w:cs="Times New Roman"/>
          <w:i/>
          <w:lang w:val="en-GB"/>
        </w:rPr>
      </w:pPr>
      <w:r w:rsidRPr="008932B8">
        <w:rPr>
          <w:rFonts w:ascii="Times New Roman" w:hAnsi="Times New Roman" w:cs="Times New Roman"/>
          <w:lang w:val="en-GB"/>
        </w:rPr>
        <w:t>Support women and girls to ensure their economic, social, political, civil and cultural rights.</w:t>
      </w:r>
    </w:p>
    <w:p w14:paraId="02BAA89E" w14:textId="77777777" w:rsidR="000D245B" w:rsidRPr="008932B8" w:rsidRDefault="000D245B" w:rsidP="000D245B">
      <w:pPr>
        <w:pStyle w:val="ListParagraph"/>
        <w:numPr>
          <w:ilvl w:val="0"/>
          <w:numId w:val="3"/>
        </w:numPr>
        <w:rPr>
          <w:rFonts w:ascii="Times New Roman" w:hAnsi="Times New Roman" w:cs="Times New Roman"/>
          <w:i/>
          <w:lang w:val="en-GB"/>
        </w:rPr>
      </w:pPr>
      <w:r w:rsidRPr="008932B8">
        <w:rPr>
          <w:rFonts w:ascii="Times New Roman" w:hAnsi="Times New Roman" w:cs="Times New Roman"/>
          <w:lang w:val="en-GB"/>
        </w:rPr>
        <w:t>Promote women’s and girls’ independent access to and control over resources, employment, services and institutions, including their ability to exercise rights over their own lives (free of early marriage, FGM, and violence).</w:t>
      </w:r>
    </w:p>
    <w:p w14:paraId="4DE35505" w14:textId="77777777" w:rsidR="000D245B" w:rsidRPr="008932B8" w:rsidRDefault="000D245B" w:rsidP="000D245B">
      <w:pPr>
        <w:pStyle w:val="ListParagraph"/>
        <w:numPr>
          <w:ilvl w:val="0"/>
          <w:numId w:val="3"/>
        </w:numPr>
        <w:rPr>
          <w:rFonts w:ascii="Times New Roman" w:hAnsi="Times New Roman" w:cs="Times New Roman"/>
          <w:i/>
          <w:lang w:val="en-GB"/>
        </w:rPr>
      </w:pPr>
      <w:r w:rsidRPr="008932B8">
        <w:rPr>
          <w:rFonts w:ascii="Times New Roman" w:hAnsi="Times New Roman" w:cs="Times New Roman"/>
          <w:lang w:val="en-GB"/>
        </w:rPr>
        <w:t xml:space="preserve">Develop, promote and use creative ways to bring about attitudinal and behavioural change of men and boys so they become agents of change to facilitate gender equality. </w:t>
      </w:r>
    </w:p>
    <w:p w14:paraId="25416D53" w14:textId="77777777" w:rsidR="000D245B" w:rsidRPr="008932B8" w:rsidRDefault="000D245B" w:rsidP="000D245B">
      <w:pPr>
        <w:pStyle w:val="ListParagraph"/>
        <w:numPr>
          <w:ilvl w:val="0"/>
          <w:numId w:val="3"/>
        </w:numPr>
        <w:rPr>
          <w:rFonts w:ascii="Times New Roman" w:hAnsi="Times New Roman" w:cs="Times New Roman"/>
          <w:lang w:val="en-GB"/>
        </w:rPr>
      </w:pPr>
      <w:r w:rsidRPr="008932B8">
        <w:rPr>
          <w:rFonts w:ascii="Times New Roman" w:hAnsi="Times New Roman" w:cs="Times New Roman"/>
          <w:lang w:val="en-GB"/>
        </w:rPr>
        <w:t xml:space="preserve">Support and seek out development partners who are working together in our programmes and aligned to our gender principles. </w:t>
      </w:r>
    </w:p>
    <w:p w14:paraId="5A0BBEBA" w14:textId="77777777" w:rsidR="000D245B" w:rsidRPr="008932B8" w:rsidRDefault="000D245B" w:rsidP="000D245B">
      <w:pPr>
        <w:rPr>
          <w:rFonts w:ascii="Times New Roman" w:hAnsi="Times New Roman" w:cs="Times New Roman"/>
          <w:lang w:val="en-GB"/>
        </w:rPr>
      </w:pPr>
    </w:p>
    <w:p w14:paraId="0FA0BA8B" w14:textId="77777777" w:rsidR="000D245B" w:rsidRPr="00CE10FD" w:rsidRDefault="000D245B" w:rsidP="000D245B">
      <w:pPr>
        <w:rPr>
          <w:rFonts w:ascii="Times New Roman" w:hAnsi="Times New Roman" w:cs="Times New Roman"/>
          <w:b/>
          <w:lang w:val="en-GB"/>
        </w:rPr>
      </w:pPr>
      <w:r w:rsidRPr="00CE10FD">
        <w:rPr>
          <w:rFonts w:ascii="Times New Roman" w:hAnsi="Times New Roman" w:cs="Times New Roman"/>
          <w:b/>
          <w:lang w:val="en-GB"/>
        </w:rPr>
        <w:t>5. Organization Development</w:t>
      </w:r>
    </w:p>
    <w:p w14:paraId="24211939" w14:textId="77777777" w:rsidR="000D245B" w:rsidRDefault="000D245B" w:rsidP="000D245B">
      <w:pPr>
        <w:rPr>
          <w:rFonts w:ascii="Times New Roman" w:hAnsi="Times New Roman" w:cs="Times New Roman"/>
          <w:lang w:val="en-GB"/>
        </w:rPr>
      </w:pPr>
    </w:p>
    <w:p w14:paraId="24D1786D" w14:textId="77777777" w:rsidR="000D245B" w:rsidRPr="008932B8" w:rsidRDefault="000D245B" w:rsidP="000D245B">
      <w:pPr>
        <w:rPr>
          <w:rFonts w:ascii="Times New Roman" w:hAnsi="Times New Roman" w:cs="Times New Roman"/>
          <w:u w:val="single"/>
          <w:lang w:val="en-GB"/>
        </w:rPr>
      </w:pPr>
      <w:r w:rsidRPr="008932B8">
        <w:rPr>
          <w:rFonts w:ascii="Times New Roman" w:hAnsi="Times New Roman" w:cs="Times New Roman"/>
          <w:lang w:val="en-GB"/>
        </w:rPr>
        <w:t xml:space="preserve">Gender equality and equity are vital to CVM’s and APA’s work and missions and will continue to be maintained through the following strategies: </w:t>
      </w:r>
    </w:p>
    <w:p w14:paraId="1305A379" w14:textId="77777777" w:rsidR="000D245B" w:rsidRPr="008932B8" w:rsidRDefault="000D245B" w:rsidP="000D245B">
      <w:pPr>
        <w:numPr>
          <w:ilvl w:val="0"/>
          <w:numId w:val="4"/>
        </w:numPr>
        <w:rPr>
          <w:rFonts w:ascii="Times New Roman" w:hAnsi="Times New Roman" w:cs="Times New Roman"/>
          <w:lang w:val="en-GB"/>
        </w:rPr>
      </w:pPr>
      <w:r w:rsidRPr="008932B8">
        <w:rPr>
          <w:rFonts w:ascii="Times New Roman" w:hAnsi="Times New Roman" w:cs="Times New Roman"/>
          <w:lang w:val="en-GB"/>
        </w:rPr>
        <w:t xml:space="preserve">Ensure that </w:t>
      </w:r>
      <w:r>
        <w:rPr>
          <w:rFonts w:ascii="Times New Roman" w:hAnsi="Times New Roman" w:cs="Times New Roman"/>
          <w:lang w:val="en-GB"/>
        </w:rPr>
        <w:t xml:space="preserve">gender balance is sought for employment, contracting, and within the Board of Directors. </w:t>
      </w:r>
    </w:p>
    <w:p w14:paraId="5A5D236F" w14:textId="77777777" w:rsidR="000D245B" w:rsidRPr="008932B8" w:rsidRDefault="000D245B" w:rsidP="000D245B">
      <w:pPr>
        <w:numPr>
          <w:ilvl w:val="0"/>
          <w:numId w:val="4"/>
        </w:numPr>
        <w:rPr>
          <w:rFonts w:ascii="Times New Roman" w:hAnsi="Times New Roman" w:cs="Times New Roman"/>
          <w:lang w:val="en-GB"/>
        </w:rPr>
      </w:pPr>
      <w:r w:rsidRPr="008932B8">
        <w:rPr>
          <w:rFonts w:ascii="Times New Roman" w:hAnsi="Times New Roman" w:cs="Times New Roman"/>
          <w:lang w:val="en-GB"/>
        </w:rPr>
        <w:t xml:space="preserve">Recognize knowledge related to gender concerns and gender-related analysis as one of the core areas of capacity for staff and build capabilities throughout the </w:t>
      </w:r>
      <w:proofErr w:type="gramStart"/>
      <w:r w:rsidRPr="008932B8">
        <w:rPr>
          <w:rFonts w:ascii="Times New Roman" w:hAnsi="Times New Roman" w:cs="Times New Roman"/>
          <w:lang w:val="en-GB"/>
        </w:rPr>
        <w:t>organisations</w:t>
      </w:r>
      <w:proofErr w:type="gramEnd"/>
      <w:r w:rsidRPr="008932B8">
        <w:rPr>
          <w:rFonts w:ascii="Times New Roman" w:hAnsi="Times New Roman" w:cs="Times New Roman"/>
          <w:lang w:val="en-GB"/>
        </w:rPr>
        <w:t xml:space="preserve"> projects.</w:t>
      </w:r>
    </w:p>
    <w:p w14:paraId="4225484B" w14:textId="77777777" w:rsidR="000D245B" w:rsidRPr="008932B8" w:rsidRDefault="000D245B" w:rsidP="000D245B">
      <w:pPr>
        <w:numPr>
          <w:ilvl w:val="0"/>
          <w:numId w:val="4"/>
        </w:numPr>
        <w:rPr>
          <w:rFonts w:ascii="Times New Roman" w:hAnsi="Times New Roman" w:cs="Times New Roman"/>
          <w:lang w:val="en-GB"/>
        </w:rPr>
      </w:pPr>
      <w:r w:rsidRPr="008932B8">
        <w:rPr>
          <w:rFonts w:ascii="Times New Roman" w:hAnsi="Times New Roman" w:cs="Times New Roman"/>
          <w:lang w:val="en-GB"/>
        </w:rPr>
        <w:t>Build a common understanding around gender through quarterly meetings and trainings.</w:t>
      </w:r>
    </w:p>
    <w:p w14:paraId="2B533F76" w14:textId="77777777" w:rsidR="000D245B" w:rsidRPr="008932B8" w:rsidRDefault="000D245B" w:rsidP="000D245B">
      <w:pPr>
        <w:numPr>
          <w:ilvl w:val="0"/>
          <w:numId w:val="4"/>
        </w:numPr>
        <w:rPr>
          <w:rFonts w:ascii="Times New Roman" w:hAnsi="Times New Roman" w:cs="Times New Roman"/>
          <w:lang w:val="en-GB"/>
        </w:rPr>
      </w:pPr>
      <w:r w:rsidRPr="008932B8">
        <w:rPr>
          <w:rFonts w:ascii="Times New Roman" w:hAnsi="Times New Roman" w:cs="Times New Roman"/>
          <w:lang w:val="en-GB"/>
        </w:rPr>
        <w:t>Ensure that all trainings of the organizations are gender sensitive.</w:t>
      </w:r>
    </w:p>
    <w:p w14:paraId="33B66005" w14:textId="77777777" w:rsidR="000D245B" w:rsidRPr="008932B8" w:rsidRDefault="000D245B" w:rsidP="000D245B">
      <w:pPr>
        <w:numPr>
          <w:ilvl w:val="0"/>
          <w:numId w:val="4"/>
        </w:numPr>
        <w:rPr>
          <w:rFonts w:ascii="Times New Roman" w:hAnsi="Times New Roman" w:cs="Times New Roman"/>
          <w:lang w:val="en-GB"/>
        </w:rPr>
      </w:pPr>
      <w:r w:rsidRPr="008932B8">
        <w:rPr>
          <w:rFonts w:ascii="Times New Roman" w:hAnsi="Times New Roman" w:cs="Times New Roman"/>
          <w:lang w:val="en-GB"/>
        </w:rPr>
        <w:t xml:space="preserve"> Staffing and implementation of gender sensitive projects and integrate gender indicators into staff objectives, accountabilities and performance management systems.</w:t>
      </w:r>
    </w:p>
    <w:p w14:paraId="768E6499" w14:textId="77777777" w:rsidR="000D245B" w:rsidRPr="008932B8" w:rsidRDefault="000D245B" w:rsidP="000D245B">
      <w:pPr>
        <w:rPr>
          <w:rFonts w:ascii="Times New Roman" w:hAnsi="Times New Roman" w:cs="Times New Roman"/>
          <w:lang w:val="en-GB"/>
        </w:rPr>
      </w:pPr>
    </w:p>
    <w:p w14:paraId="4FB6380B" w14:textId="77777777" w:rsidR="000D245B" w:rsidRPr="008932B8" w:rsidRDefault="000D245B" w:rsidP="000D245B">
      <w:pPr>
        <w:rPr>
          <w:rFonts w:ascii="Times New Roman" w:hAnsi="Times New Roman" w:cs="Times New Roman"/>
          <w:b/>
          <w:lang w:val="en-GB"/>
        </w:rPr>
      </w:pPr>
    </w:p>
    <w:p w14:paraId="1C90DE95" w14:textId="77777777" w:rsidR="000D245B" w:rsidRPr="00CE10FD" w:rsidRDefault="000D245B" w:rsidP="000D245B">
      <w:pPr>
        <w:rPr>
          <w:rFonts w:ascii="Times New Roman" w:hAnsi="Times New Roman" w:cs="Times New Roman"/>
          <w:b/>
          <w:lang w:val="en-GB"/>
        </w:rPr>
      </w:pPr>
      <w:r w:rsidRPr="00CE10FD">
        <w:rPr>
          <w:rFonts w:ascii="Times New Roman" w:hAnsi="Times New Roman" w:cs="Times New Roman"/>
          <w:b/>
          <w:lang w:val="en-GB"/>
        </w:rPr>
        <w:t>6. Organizational Identity</w:t>
      </w:r>
    </w:p>
    <w:p w14:paraId="7CB7B2C5" w14:textId="77777777" w:rsidR="000D245B" w:rsidRDefault="000D245B" w:rsidP="000D245B">
      <w:pPr>
        <w:rPr>
          <w:rFonts w:ascii="Times New Roman" w:hAnsi="Times New Roman" w:cs="Times New Roman"/>
          <w:lang w:val="en-GB"/>
        </w:rPr>
      </w:pPr>
    </w:p>
    <w:p w14:paraId="2E523C0F" w14:textId="77777777" w:rsidR="000D245B" w:rsidRPr="008932B8" w:rsidRDefault="000D245B" w:rsidP="000D245B">
      <w:pPr>
        <w:rPr>
          <w:rFonts w:ascii="Times New Roman" w:hAnsi="Times New Roman" w:cs="Times New Roman"/>
          <w:b/>
          <w:lang w:val="en-GB"/>
        </w:rPr>
      </w:pPr>
      <w:r w:rsidRPr="008932B8">
        <w:rPr>
          <w:rFonts w:ascii="Times New Roman" w:hAnsi="Times New Roman" w:cs="Times New Roman"/>
          <w:lang w:val="en-GB"/>
        </w:rPr>
        <w:t>The external presentation of CVM and APA should promote a balanced view of the issues surrounding gender equality and equity through the following strategies:</w:t>
      </w:r>
    </w:p>
    <w:p w14:paraId="23D6D51B" w14:textId="77777777" w:rsidR="000D245B" w:rsidRPr="008932B8" w:rsidRDefault="000D245B" w:rsidP="000D245B">
      <w:pPr>
        <w:numPr>
          <w:ilvl w:val="0"/>
          <w:numId w:val="5"/>
        </w:numPr>
        <w:rPr>
          <w:rFonts w:ascii="Times New Roman" w:hAnsi="Times New Roman" w:cs="Times New Roman"/>
          <w:lang w:val="en-GB"/>
        </w:rPr>
      </w:pPr>
      <w:r w:rsidRPr="008932B8">
        <w:rPr>
          <w:rFonts w:ascii="Times New Roman" w:hAnsi="Times New Roman" w:cs="Times New Roman"/>
          <w:lang w:val="en-GB"/>
        </w:rPr>
        <w:t>Gender analysis will be the basis of the development of all fundraising and campaign work.</w:t>
      </w:r>
    </w:p>
    <w:p w14:paraId="03BA357E" w14:textId="77777777" w:rsidR="000D245B" w:rsidRPr="008932B8" w:rsidRDefault="000D245B" w:rsidP="000D245B">
      <w:pPr>
        <w:numPr>
          <w:ilvl w:val="0"/>
          <w:numId w:val="5"/>
        </w:numPr>
        <w:rPr>
          <w:rFonts w:ascii="Times New Roman" w:hAnsi="Times New Roman" w:cs="Times New Roman"/>
          <w:lang w:val="en-GB"/>
        </w:rPr>
      </w:pPr>
      <w:r w:rsidRPr="008932B8">
        <w:rPr>
          <w:rFonts w:ascii="Times New Roman" w:hAnsi="Times New Roman" w:cs="Times New Roman"/>
          <w:lang w:val="en-GB"/>
        </w:rPr>
        <w:t xml:space="preserve">Gender concerns will be incorporated into activities where possible. </w:t>
      </w:r>
    </w:p>
    <w:p w14:paraId="19A2DD98" w14:textId="77777777" w:rsidR="000D245B" w:rsidRPr="008932B8" w:rsidRDefault="000D245B" w:rsidP="000D245B">
      <w:pPr>
        <w:numPr>
          <w:ilvl w:val="0"/>
          <w:numId w:val="5"/>
        </w:numPr>
        <w:rPr>
          <w:rFonts w:ascii="Times New Roman" w:hAnsi="Times New Roman" w:cs="Times New Roman"/>
          <w:lang w:val="en-GB"/>
        </w:rPr>
      </w:pPr>
      <w:r w:rsidRPr="008932B8">
        <w:rPr>
          <w:rFonts w:ascii="Times New Roman" w:hAnsi="Times New Roman" w:cs="Times New Roman"/>
          <w:lang w:val="en-GB"/>
        </w:rPr>
        <w:t>Inform donors about CVM and APA gender objectives and principles.</w:t>
      </w:r>
    </w:p>
    <w:p w14:paraId="181BDA40" w14:textId="77777777" w:rsidR="000D245B" w:rsidRPr="008932B8" w:rsidRDefault="000D245B" w:rsidP="000D245B">
      <w:pPr>
        <w:numPr>
          <w:ilvl w:val="0"/>
          <w:numId w:val="5"/>
        </w:numPr>
        <w:rPr>
          <w:rFonts w:ascii="Times New Roman" w:hAnsi="Times New Roman" w:cs="Times New Roman"/>
          <w:lang w:val="en-GB"/>
        </w:rPr>
      </w:pPr>
      <w:r w:rsidRPr="008932B8">
        <w:rPr>
          <w:rFonts w:ascii="Times New Roman" w:hAnsi="Times New Roman" w:cs="Times New Roman"/>
          <w:lang w:val="en-GB"/>
        </w:rPr>
        <w:t>All materials and general communications will be formulated to reflect APA’s and CVM’s objectives and principles on gender equality/equity through challenging gender stereotypes and recognising diversity.</w:t>
      </w:r>
    </w:p>
    <w:p w14:paraId="7F908E68" w14:textId="77777777" w:rsidR="000D245B" w:rsidRPr="008932B8" w:rsidRDefault="000D245B" w:rsidP="000D245B">
      <w:pPr>
        <w:numPr>
          <w:ilvl w:val="0"/>
          <w:numId w:val="5"/>
        </w:numPr>
        <w:rPr>
          <w:rFonts w:ascii="Times New Roman" w:hAnsi="Times New Roman" w:cs="Times New Roman"/>
          <w:lang w:val="en-GB"/>
        </w:rPr>
      </w:pPr>
      <w:r w:rsidRPr="008932B8">
        <w:rPr>
          <w:rFonts w:ascii="Times New Roman" w:hAnsi="Times New Roman" w:cs="Times New Roman"/>
          <w:lang w:val="en-GB"/>
        </w:rPr>
        <w:lastRenderedPageBreak/>
        <w:t>Gender sensitive language and images will be used in all internal and external communications.</w:t>
      </w:r>
    </w:p>
    <w:p w14:paraId="67B41EB8" w14:textId="77777777" w:rsidR="000D245B" w:rsidRPr="008932B8" w:rsidRDefault="000D245B" w:rsidP="000D245B">
      <w:pPr>
        <w:rPr>
          <w:rFonts w:ascii="Times New Roman" w:hAnsi="Times New Roman" w:cs="Times New Roman"/>
          <w:lang w:val="en-GB"/>
        </w:rPr>
      </w:pPr>
    </w:p>
    <w:p w14:paraId="040B6B43" w14:textId="77777777" w:rsidR="000D245B" w:rsidRPr="00CE10FD" w:rsidRDefault="000D245B" w:rsidP="000D245B">
      <w:pPr>
        <w:rPr>
          <w:rFonts w:ascii="Times New Roman" w:hAnsi="Times New Roman" w:cs="Times New Roman"/>
          <w:b/>
          <w:lang w:val="en-GB"/>
        </w:rPr>
      </w:pPr>
      <w:r w:rsidRPr="00CE10FD">
        <w:rPr>
          <w:rFonts w:ascii="Times New Roman" w:hAnsi="Times New Roman" w:cs="Times New Roman"/>
          <w:b/>
          <w:lang w:val="en-GB"/>
        </w:rPr>
        <w:t>7. Implementation</w:t>
      </w:r>
    </w:p>
    <w:p w14:paraId="451EAAD4" w14:textId="77777777" w:rsidR="000D245B" w:rsidRDefault="000D245B" w:rsidP="000D245B">
      <w:pPr>
        <w:rPr>
          <w:rFonts w:ascii="Times New Roman" w:hAnsi="Times New Roman" w:cs="Times New Roman"/>
          <w:lang w:val="en-GB"/>
        </w:rPr>
      </w:pPr>
    </w:p>
    <w:p w14:paraId="448C576A" w14:textId="77777777" w:rsidR="000D245B" w:rsidRPr="008932B8" w:rsidRDefault="000D245B" w:rsidP="000D245B">
      <w:pPr>
        <w:rPr>
          <w:rFonts w:ascii="Times New Roman" w:hAnsi="Times New Roman" w:cs="Times New Roman"/>
          <w:b/>
          <w:lang w:val="en-GB"/>
        </w:rPr>
      </w:pPr>
      <w:r w:rsidRPr="008932B8">
        <w:rPr>
          <w:rFonts w:ascii="Times New Roman" w:hAnsi="Times New Roman" w:cs="Times New Roman"/>
          <w:lang w:val="en-GB"/>
        </w:rPr>
        <w:t>The following guidelines detail the responsibility of different parts of the organizations for the achievement of gender equality:</w:t>
      </w:r>
    </w:p>
    <w:p w14:paraId="57025386" w14:textId="77777777" w:rsidR="000D245B" w:rsidRPr="008932B8" w:rsidRDefault="000D245B" w:rsidP="000D245B">
      <w:pPr>
        <w:numPr>
          <w:ilvl w:val="0"/>
          <w:numId w:val="6"/>
        </w:numPr>
        <w:rPr>
          <w:rFonts w:ascii="Times New Roman" w:hAnsi="Times New Roman" w:cs="Times New Roman"/>
          <w:lang w:val="en-GB"/>
        </w:rPr>
      </w:pPr>
      <w:r w:rsidRPr="008932B8">
        <w:rPr>
          <w:rFonts w:ascii="Times New Roman" w:hAnsi="Times New Roman" w:cs="Times New Roman"/>
          <w:lang w:val="en-GB"/>
        </w:rPr>
        <w:t xml:space="preserve">All those involved in all levels of the organisations will be responsible for implementing this policy including project coordinators, representatives and teams. </w:t>
      </w:r>
    </w:p>
    <w:p w14:paraId="0F4B299A" w14:textId="77777777" w:rsidR="000D245B" w:rsidRPr="008932B8" w:rsidRDefault="000D245B" w:rsidP="000D245B">
      <w:pPr>
        <w:numPr>
          <w:ilvl w:val="0"/>
          <w:numId w:val="6"/>
        </w:numPr>
        <w:rPr>
          <w:rFonts w:ascii="Times New Roman" w:hAnsi="Times New Roman" w:cs="Times New Roman"/>
          <w:lang w:val="en-GB"/>
        </w:rPr>
      </w:pPr>
      <w:r w:rsidRPr="008932B8">
        <w:rPr>
          <w:rFonts w:ascii="Times New Roman" w:hAnsi="Times New Roman" w:cs="Times New Roman"/>
          <w:lang w:val="en-GB"/>
        </w:rPr>
        <w:t>The implementation process will be included in all annual reports.</w:t>
      </w:r>
    </w:p>
    <w:p w14:paraId="5187BE54" w14:textId="77777777" w:rsidR="000D245B" w:rsidRPr="008932B8" w:rsidRDefault="000D245B" w:rsidP="000D245B">
      <w:pPr>
        <w:numPr>
          <w:ilvl w:val="0"/>
          <w:numId w:val="6"/>
        </w:numPr>
        <w:rPr>
          <w:rFonts w:ascii="Times New Roman" w:hAnsi="Times New Roman" w:cs="Times New Roman"/>
          <w:lang w:val="en-GB"/>
        </w:rPr>
      </w:pPr>
      <w:r w:rsidRPr="008932B8">
        <w:rPr>
          <w:rFonts w:ascii="Times New Roman" w:hAnsi="Times New Roman" w:cs="Times New Roman"/>
          <w:lang w:val="en-GB"/>
        </w:rPr>
        <w:t>Country representatives and project facilitators will demonstrate the political will to implement the required changes implied by the policy.</w:t>
      </w:r>
    </w:p>
    <w:p w14:paraId="5F9D7DFF" w14:textId="77777777" w:rsidR="000D245B" w:rsidRPr="008932B8" w:rsidRDefault="000D245B" w:rsidP="000D245B">
      <w:pPr>
        <w:numPr>
          <w:ilvl w:val="0"/>
          <w:numId w:val="6"/>
        </w:numPr>
        <w:rPr>
          <w:rFonts w:ascii="Times New Roman" w:hAnsi="Times New Roman" w:cs="Times New Roman"/>
          <w:lang w:val="en-GB"/>
        </w:rPr>
      </w:pPr>
      <w:r w:rsidRPr="008932B8">
        <w:rPr>
          <w:rFonts w:ascii="Times New Roman" w:hAnsi="Times New Roman" w:cs="Times New Roman"/>
          <w:lang w:val="en-GB"/>
        </w:rPr>
        <w:t>Country representatives are responsible for implementation details for country programmes.</w:t>
      </w:r>
    </w:p>
    <w:p w14:paraId="37F7858A" w14:textId="77777777" w:rsidR="000D245B" w:rsidRPr="008932B8" w:rsidRDefault="000D245B" w:rsidP="000D245B">
      <w:pPr>
        <w:numPr>
          <w:ilvl w:val="0"/>
          <w:numId w:val="6"/>
        </w:numPr>
        <w:rPr>
          <w:rFonts w:ascii="Times New Roman" w:hAnsi="Times New Roman" w:cs="Times New Roman"/>
          <w:lang w:val="en-GB"/>
        </w:rPr>
      </w:pPr>
      <w:r w:rsidRPr="008932B8">
        <w:rPr>
          <w:rFonts w:ascii="Times New Roman" w:hAnsi="Times New Roman" w:cs="Times New Roman"/>
          <w:lang w:val="en-GB"/>
        </w:rPr>
        <w:t>All staff will be expected to show a gender perspective in attitude and behaviour as well as in their work.</w:t>
      </w:r>
    </w:p>
    <w:p w14:paraId="2DCADA2C" w14:textId="77777777" w:rsidR="000D245B" w:rsidRPr="008932B8" w:rsidRDefault="000D245B" w:rsidP="000D245B">
      <w:pPr>
        <w:numPr>
          <w:ilvl w:val="0"/>
          <w:numId w:val="6"/>
        </w:numPr>
        <w:rPr>
          <w:rFonts w:ascii="Times New Roman" w:hAnsi="Times New Roman" w:cs="Times New Roman"/>
          <w:lang w:val="en-GB"/>
        </w:rPr>
      </w:pPr>
      <w:r w:rsidRPr="008932B8">
        <w:rPr>
          <w:rFonts w:ascii="Times New Roman" w:hAnsi="Times New Roman" w:cs="Times New Roman"/>
          <w:lang w:val="en-GB"/>
        </w:rPr>
        <w:t xml:space="preserve">The organizational mechanisms and gender posts necessary for implementation of the gender policy will be an essential part of all project funding resourced. </w:t>
      </w:r>
    </w:p>
    <w:p w14:paraId="7CDC8183" w14:textId="721FDE06" w:rsidR="00301C39" w:rsidRPr="000D245B" w:rsidRDefault="000D245B">
      <w:pPr>
        <w:rPr>
          <w:rFonts w:ascii="Times New Roman" w:hAnsi="Times New Roman" w:cs="Times New Roman"/>
          <w:lang w:val="en-GB"/>
        </w:rPr>
      </w:pPr>
      <w:bookmarkStart w:id="0" w:name="_GoBack"/>
      <w:bookmarkEnd w:id="0"/>
    </w:p>
    <w:sectPr w:rsidR="00301C39" w:rsidRPr="000D245B" w:rsidSect="00E42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31079"/>
    <w:multiLevelType w:val="hybridMultilevel"/>
    <w:tmpl w:val="050E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711B9"/>
    <w:multiLevelType w:val="hybridMultilevel"/>
    <w:tmpl w:val="449C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07B4A"/>
    <w:multiLevelType w:val="hybridMultilevel"/>
    <w:tmpl w:val="478A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F18D7"/>
    <w:multiLevelType w:val="hybridMultilevel"/>
    <w:tmpl w:val="4C20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020D9E"/>
    <w:multiLevelType w:val="hybridMultilevel"/>
    <w:tmpl w:val="3378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C7549"/>
    <w:multiLevelType w:val="hybridMultilevel"/>
    <w:tmpl w:val="8B36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5B"/>
    <w:rsid w:val="000065A5"/>
    <w:rsid w:val="00035B95"/>
    <w:rsid w:val="000365FA"/>
    <w:rsid w:val="000408D6"/>
    <w:rsid w:val="000556A1"/>
    <w:rsid w:val="00060FCA"/>
    <w:rsid w:val="00071EAB"/>
    <w:rsid w:val="00073EB5"/>
    <w:rsid w:val="000816D5"/>
    <w:rsid w:val="00092D81"/>
    <w:rsid w:val="00093304"/>
    <w:rsid w:val="0009427D"/>
    <w:rsid w:val="000961C9"/>
    <w:rsid w:val="000A180A"/>
    <w:rsid w:val="000A3218"/>
    <w:rsid w:val="000B08EA"/>
    <w:rsid w:val="000D245B"/>
    <w:rsid w:val="000F328C"/>
    <w:rsid w:val="0010261B"/>
    <w:rsid w:val="00103C92"/>
    <w:rsid w:val="001044DE"/>
    <w:rsid w:val="0010593D"/>
    <w:rsid w:val="00106040"/>
    <w:rsid w:val="00113CEC"/>
    <w:rsid w:val="00140E21"/>
    <w:rsid w:val="00176373"/>
    <w:rsid w:val="00182ECD"/>
    <w:rsid w:val="00186866"/>
    <w:rsid w:val="001958B4"/>
    <w:rsid w:val="001E2096"/>
    <w:rsid w:val="001E531A"/>
    <w:rsid w:val="001E6D2D"/>
    <w:rsid w:val="002138C0"/>
    <w:rsid w:val="00221D00"/>
    <w:rsid w:val="0022358B"/>
    <w:rsid w:val="00237546"/>
    <w:rsid w:val="00242111"/>
    <w:rsid w:val="00256D04"/>
    <w:rsid w:val="002661DA"/>
    <w:rsid w:val="002A2C6D"/>
    <w:rsid w:val="002B0D35"/>
    <w:rsid w:val="002B1B33"/>
    <w:rsid w:val="002B5264"/>
    <w:rsid w:val="002D248C"/>
    <w:rsid w:val="002D5A07"/>
    <w:rsid w:val="00334993"/>
    <w:rsid w:val="00350A67"/>
    <w:rsid w:val="00352645"/>
    <w:rsid w:val="00353714"/>
    <w:rsid w:val="00357F06"/>
    <w:rsid w:val="00361281"/>
    <w:rsid w:val="003714E6"/>
    <w:rsid w:val="00376261"/>
    <w:rsid w:val="003777C4"/>
    <w:rsid w:val="003A3B9D"/>
    <w:rsid w:val="003B21EA"/>
    <w:rsid w:val="003C0523"/>
    <w:rsid w:val="003C213F"/>
    <w:rsid w:val="003E5251"/>
    <w:rsid w:val="004144A9"/>
    <w:rsid w:val="0042136E"/>
    <w:rsid w:val="004225EC"/>
    <w:rsid w:val="0044508A"/>
    <w:rsid w:val="00463DCA"/>
    <w:rsid w:val="00473560"/>
    <w:rsid w:val="0047621A"/>
    <w:rsid w:val="004768AE"/>
    <w:rsid w:val="00477DE0"/>
    <w:rsid w:val="004805F4"/>
    <w:rsid w:val="00495F89"/>
    <w:rsid w:val="004C086F"/>
    <w:rsid w:val="004C2398"/>
    <w:rsid w:val="004F6FEB"/>
    <w:rsid w:val="004F7C6A"/>
    <w:rsid w:val="00511C02"/>
    <w:rsid w:val="00513E46"/>
    <w:rsid w:val="00513EC4"/>
    <w:rsid w:val="00520B83"/>
    <w:rsid w:val="005236D2"/>
    <w:rsid w:val="00543258"/>
    <w:rsid w:val="00551F49"/>
    <w:rsid w:val="00574D61"/>
    <w:rsid w:val="00580458"/>
    <w:rsid w:val="0059700F"/>
    <w:rsid w:val="00597C5A"/>
    <w:rsid w:val="005B25D2"/>
    <w:rsid w:val="005B4B47"/>
    <w:rsid w:val="005B5774"/>
    <w:rsid w:val="005B7A32"/>
    <w:rsid w:val="005C3ABE"/>
    <w:rsid w:val="005E2493"/>
    <w:rsid w:val="005F368F"/>
    <w:rsid w:val="005F692B"/>
    <w:rsid w:val="00612A00"/>
    <w:rsid w:val="00616BA2"/>
    <w:rsid w:val="0066001B"/>
    <w:rsid w:val="006628DF"/>
    <w:rsid w:val="006729AC"/>
    <w:rsid w:val="006C0769"/>
    <w:rsid w:val="006E29C2"/>
    <w:rsid w:val="006F0ACB"/>
    <w:rsid w:val="006F51BC"/>
    <w:rsid w:val="00706438"/>
    <w:rsid w:val="00720973"/>
    <w:rsid w:val="007224A7"/>
    <w:rsid w:val="00737806"/>
    <w:rsid w:val="0077376F"/>
    <w:rsid w:val="00777FE6"/>
    <w:rsid w:val="0078527B"/>
    <w:rsid w:val="00787DE7"/>
    <w:rsid w:val="00795D6F"/>
    <w:rsid w:val="007B1487"/>
    <w:rsid w:val="007D2800"/>
    <w:rsid w:val="007E3AB7"/>
    <w:rsid w:val="007F132B"/>
    <w:rsid w:val="007F610F"/>
    <w:rsid w:val="008043D6"/>
    <w:rsid w:val="00806E24"/>
    <w:rsid w:val="00814054"/>
    <w:rsid w:val="00815ED4"/>
    <w:rsid w:val="00853C56"/>
    <w:rsid w:val="00870C75"/>
    <w:rsid w:val="00873D5B"/>
    <w:rsid w:val="00874E6F"/>
    <w:rsid w:val="0088674A"/>
    <w:rsid w:val="008917B3"/>
    <w:rsid w:val="00895FB8"/>
    <w:rsid w:val="008D2B5B"/>
    <w:rsid w:val="008E33D9"/>
    <w:rsid w:val="00912B64"/>
    <w:rsid w:val="0092671D"/>
    <w:rsid w:val="00936D04"/>
    <w:rsid w:val="009431A6"/>
    <w:rsid w:val="0095367D"/>
    <w:rsid w:val="00956AF8"/>
    <w:rsid w:val="00967F99"/>
    <w:rsid w:val="00983C7A"/>
    <w:rsid w:val="00984C97"/>
    <w:rsid w:val="0099119D"/>
    <w:rsid w:val="009B601D"/>
    <w:rsid w:val="009C6980"/>
    <w:rsid w:val="009E412A"/>
    <w:rsid w:val="009E6740"/>
    <w:rsid w:val="00A0458E"/>
    <w:rsid w:val="00A0492D"/>
    <w:rsid w:val="00A06A23"/>
    <w:rsid w:val="00A2160A"/>
    <w:rsid w:val="00A278DF"/>
    <w:rsid w:val="00A27A9E"/>
    <w:rsid w:val="00A3390B"/>
    <w:rsid w:val="00A42386"/>
    <w:rsid w:val="00A42DB5"/>
    <w:rsid w:val="00A50C7C"/>
    <w:rsid w:val="00A863D9"/>
    <w:rsid w:val="00A90D78"/>
    <w:rsid w:val="00AB2F3B"/>
    <w:rsid w:val="00AB39BA"/>
    <w:rsid w:val="00AD73DC"/>
    <w:rsid w:val="00AE0D59"/>
    <w:rsid w:val="00B0026D"/>
    <w:rsid w:val="00B01075"/>
    <w:rsid w:val="00B216EA"/>
    <w:rsid w:val="00B23E08"/>
    <w:rsid w:val="00B55D46"/>
    <w:rsid w:val="00B60BBB"/>
    <w:rsid w:val="00B82143"/>
    <w:rsid w:val="00B976BC"/>
    <w:rsid w:val="00BD21CD"/>
    <w:rsid w:val="00BF3A2B"/>
    <w:rsid w:val="00C20B4F"/>
    <w:rsid w:val="00C232FE"/>
    <w:rsid w:val="00C31E89"/>
    <w:rsid w:val="00C358F4"/>
    <w:rsid w:val="00C44855"/>
    <w:rsid w:val="00C511E1"/>
    <w:rsid w:val="00C54EB3"/>
    <w:rsid w:val="00C9300B"/>
    <w:rsid w:val="00C93B47"/>
    <w:rsid w:val="00CC278B"/>
    <w:rsid w:val="00CC2990"/>
    <w:rsid w:val="00CD079F"/>
    <w:rsid w:val="00CD4861"/>
    <w:rsid w:val="00CE03CA"/>
    <w:rsid w:val="00D02A55"/>
    <w:rsid w:val="00D0382D"/>
    <w:rsid w:val="00D0450F"/>
    <w:rsid w:val="00D163A1"/>
    <w:rsid w:val="00D209D0"/>
    <w:rsid w:val="00D275EE"/>
    <w:rsid w:val="00D44312"/>
    <w:rsid w:val="00D56043"/>
    <w:rsid w:val="00D736F7"/>
    <w:rsid w:val="00D97F18"/>
    <w:rsid w:val="00DE025E"/>
    <w:rsid w:val="00DF51D1"/>
    <w:rsid w:val="00DF54B5"/>
    <w:rsid w:val="00E0086F"/>
    <w:rsid w:val="00E07FF9"/>
    <w:rsid w:val="00E11FAA"/>
    <w:rsid w:val="00E17A4F"/>
    <w:rsid w:val="00E3425D"/>
    <w:rsid w:val="00E425DA"/>
    <w:rsid w:val="00E459F9"/>
    <w:rsid w:val="00E54A3C"/>
    <w:rsid w:val="00E66AB4"/>
    <w:rsid w:val="00E803C1"/>
    <w:rsid w:val="00EA0B89"/>
    <w:rsid w:val="00EB50F2"/>
    <w:rsid w:val="00EC5C58"/>
    <w:rsid w:val="00ED33C9"/>
    <w:rsid w:val="00F141A1"/>
    <w:rsid w:val="00F211FC"/>
    <w:rsid w:val="00F30F48"/>
    <w:rsid w:val="00F36C00"/>
    <w:rsid w:val="00F55C13"/>
    <w:rsid w:val="00F57557"/>
    <w:rsid w:val="00F728D2"/>
    <w:rsid w:val="00F73421"/>
    <w:rsid w:val="00F919F9"/>
    <w:rsid w:val="00FC50A5"/>
    <w:rsid w:val="00FC7124"/>
    <w:rsid w:val="00FD24FF"/>
    <w:rsid w:val="00FE0958"/>
    <w:rsid w:val="00FF5562"/>
    <w:rsid w:val="00FF6127"/>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6FB8E8"/>
  <w14:defaultImageDpi w14:val="32767"/>
  <w15:chartTrackingRefBased/>
  <w15:docId w15:val="{29A2B75B-7E13-9847-9214-ACA3AE41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Frantz</dc:creator>
  <cp:keywords/>
  <dc:description/>
  <cp:lastModifiedBy>Hannah Frantz</cp:lastModifiedBy>
  <cp:revision>1</cp:revision>
  <dcterms:created xsi:type="dcterms:W3CDTF">2019-05-07T10:14:00Z</dcterms:created>
  <dcterms:modified xsi:type="dcterms:W3CDTF">2019-05-07T10:14:00Z</dcterms:modified>
</cp:coreProperties>
</file>